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№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1.0" w:type="dxa"/>
        <w:jc w:val="left"/>
        <w:tblInd w:w="0.0" w:type="dxa"/>
        <w:tblLayout w:type="fixed"/>
        <w:tblLook w:val="0400"/>
      </w:tblPr>
      <w:tblGrid>
        <w:gridCol w:w="5210"/>
        <w:gridCol w:w="5211"/>
        <w:tblGridChange w:id="0">
          <w:tblGrid>
            <w:gridCol w:w="5210"/>
            <w:gridCol w:w="5211"/>
          </w:tblGrid>
        </w:tblGridChange>
      </w:tblGrid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 Москва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Общество с ограниченной ответственность «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именуемое в дальнейшем «Поставщик», в лице генерального директора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действующего на основании Устава, с одной стороны, и</w:t>
      </w:r>
    </w:p>
    <w:p w:rsidR="00000000" w:rsidDel="00000000" w:rsidP="00000000" w:rsidRDefault="00000000" w:rsidRPr="00000000" w14:paraId="00000007">
      <w:pPr>
        <w:shd w:fill="ffffff" w:val="clear"/>
        <w:spacing w:after="0" w:lineRule="auto"/>
        <w:ind w:right="6" w:firstLine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Общество с ограниченной ответственностью «_______________________»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именуемое в дальнейшем «Покупатель», в лице заместителя генерального директора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действующего на основании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с другой стороны, при дальнейшем совместном упоминании именуемые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«Стороны»,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заключили настоящий Договор о нижеследующем: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«Поставщик» обязуется поставить автозаправочную станцию (МиниАЗС-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объемом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количестве 1 шт. (далее Товар). Поставка Товара осуществляется в соответствии с пунктами, указанными в Спецификации (Приложение №1) являющейся неотъемлемой частью Договора, а «Покупатель» обязуется принять и оплатить Товар в порядке и на условиях Договора.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Срок изготовления  Товара составляет 15 рабочих дней и может составить меньшее количество дней, о чем «Поставщик» сообщает «Покупателю» отдельным письмом. Срок изготовления может быть увеличен при задержке утверждения чертежа «Покупателем», на соответствующее количество дней.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Срок изготовления Товара исчисляется с даты зачисления  авансового платежа на расчетный счет «Поставщика» указанный в Договоре и счете.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Цена и порядок расчетов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Общая стоимость Договора в соответствии со Спецификацией №1 данного договора составляет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руб. 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рублей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копеек), в т.ч. НДС 20%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руб. 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рублей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копеек). Стоимость на Товар является фиксированной и изменению не подлежит в течение действия Договора.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«Покупатель» выплачивает «Поставщику» аванс, в размере 60 % от общей стоимости Товара, указанной в п. 2.1. Договора, в течение 5 (пяти) банковских дней после заключения Договора. Оплата Товара осуществляется путем перечисления денежных средств на расчетный счет «Поставщика», указанный в реквизитах «Поставщика».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Обязанности Покупателя по оплате (частичной оплате) по Договору считаются исполненными, с даты поступления соответствующей суммы денежных средств на расчетный счет Поставщика.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Окончательный расчет в размере 40 % от общей стоимости Товара «Покупатель» выплачивает «Поставщику» по факту готовности Товара в течение 5 (пяти) банковских дней после получения уведомления (письменно или по электронной почте) от «Поставщика» о готовности Товара.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При выставлении счетов на оплату «Поставщик» обязуется указать № и дату Договора либо дополнительного соглашения в соответствии, с которым производится оплата. В случае перечисления «Покупателем» предварительной оплаты в соответствии с действующим законодательством (п. 3 ст. 168 НК РФ) в течение 5 (пяти) дней с момента получения денежных средств «Поставщик» обязан передать «Покупателю» оформленный счет-фактуру на сумму предварительной оплаты.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2.6.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Передача Товара «Поставщиком» и его получение «Покупателем» оформляется составлением следующего комплекта документов:</w:t>
      </w:r>
    </w:p>
    <w:p w:rsidR="00000000" w:rsidDel="00000000" w:rsidP="00000000" w:rsidRDefault="00000000" w:rsidRPr="00000000" w14:paraId="0000001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универсальный передаточный документ;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паспорт;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сертификаты соответствия.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Обязательства сторон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 Обязанности «Поставщика»: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Изготовить Товар в соответствии со Спецификацией (Приложение №1), являющейся неотъемлемой частью Договора, в срок, указанный в Договоре в пункте 1.2.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Оформить универсальный передаточный документ (УПД), иные документы согласно п.2.6. Договора и передать вышеуказанные документы «Покупателю» при передаче Товара.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Обязанности «Покупателя»: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Осуществить проверку количества, комплектности, качества Товара на предмет явных повреждений/дефектов при приемки Товара по адресу производства.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3.2.2.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Подписать универсальный передаточный акт в месте передачи Товара.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Условия поставки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«Поставщик» обязуется передать Товар «Покупателю» в течение 5 (пяти) календарных дней с момента отгрузки  по адресу: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Риски случайной гибели или случайного повреждения Товара и право собственности на Товар переходят от «Поставщика» к «Покупателю» с даты подписания сторонами документов, указанных в п.2.6 Договора, которая совпадает с моментом поставки Товара.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«Поставщик» обязуется уведомить «Покупателя» о готовности Товара к отгрузке на электронный адрес (e-mail) «Покупателя», указанный в реквизитах данного Договора.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«Покупатель» обязуется обеспечивать проведение приемки Товара по количеству на предмет соответствия условиям Спецификации и по качеству на предмет отсутствия явных внешних повреждений Товара в месте передачи.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В случае выявления «Покупателем» несоответствия количества и/или качества Товара условиям Договора (далее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несоответствия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«Покупатель» обязуется уведомлять об этом «Поставщика» в письменной форме (по факсу, под расписку или заказным почтовым отправлением с уведомлением о вручении).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В случае, предусмотренном п. 4.4 Договора, «Поставщик» обязуется устранить несоответствия, в срок не позднее 15 (пятнадцати) календарных дней с даты представления «Поставщику» уведомления «Покупателя», предусмотренного п. 4.5 Договора.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Ответственность сторон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За несвоевременную  отгрузку и поставку Товара по вине «Поставщика», «Покупатель» может требовать уплату штрафа в размере 0,01% от стоимости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непоставленного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срок товара за каждый день просрочки, но не более 10 % от общей стоимости Товара.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При выявлении дефектов качества Товара при приемке «Покупатель» вправе требовать от «Поставщика» исправления выявленных дефектов в течение не более 15 (пятнадцати) рабочих дней.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 изготовляемый Товар предоставляется гарантийные обязательства на срок в 12 месяцев с момента передачи Товара «Покупателю».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За несвоевременную оплату за изготовленный Товар по вине «Покупателя», «Поставщик» может требовать уплату штрафа в размере 0,01% от стоимости не оплаченного в срок Товара за каждый день просрочки, но не более 10 % от просроченной по оплате суммы.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случае если Договором предусмотрена доставка Товара силами «Поставщика», то при несвоевременной разгрузке доставленного Товара, все финансовые расходы, понесенные «Поставщиком», ввиду простоя неразгруженного транспорта дополнительно оплачивает «Покупатель».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Разрешение споров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случае возникновения споров между сторонами соблюдается претензионный порядок.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При отсутствии согласия по претензионному порядку, споры решаются в Арбитражном суде по месту нахождения истца в соответствии с законодательством РФ.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Заключительные положения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Любые изменения и дополнения к Договору совершаются в письменной форме и подписываются уполномоченными представителями сторон. Приложения к Договору составляют неотъемлемую его часть.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Договор составлен в двух экземплярах на русском языке. Оба экземпляра идентичны и имеют одинаковую силу. У каждой из сторон находится один экземпляр Договора.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Факсимильные и электронные (email) копии Договора, Спецификации и дополнительных Приложений, подписанные уполномоченными представителями сторон, признаются имеющими юридическую силу.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Стороны обязуются сообщать друг другу в течение 3 (трех) дней об изменении юридического адреса и банковских реквизитов. В случае несообщения, виновная сторона несет все возникшие расходы.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Срок действия договора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Договор вступает в силу с момента подписания сторонами и действует до полного его исполнения обеими сторонами.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Договор считается расторгнутым, в случае, если «Покупатель» не осуществит перечисление авансового платежа в течение одного месяца после подписания договора.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Юридические адреса и реквизиты сторон: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13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44"/>
        <w:gridCol w:w="5069"/>
        <w:tblGridChange w:id="0">
          <w:tblGrid>
            <w:gridCol w:w="5244"/>
            <w:gridCol w:w="506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Покупатель:</w:t>
            </w:r>
          </w:p>
          <w:p w:rsidR="00000000" w:rsidDel="00000000" w:rsidP="00000000" w:rsidRDefault="00000000" w:rsidRPr="00000000" w14:paraId="00000049">
            <w:pPr>
              <w:tabs>
                <w:tab w:val="left" w:pos="720"/>
              </w:tabs>
              <w:ind w:right="-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ООО «____________________________________»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_____________________________________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____________________ /____________________/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м.п. </w:t>
            </w:r>
          </w:p>
          <w:p w:rsidR="00000000" w:rsidDel="00000000" w:rsidP="00000000" w:rsidRDefault="00000000" w:rsidRPr="00000000" w14:paraId="0000005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Поставщик: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ООО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м.п.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0" w:right="0" w:firstLine="12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Приложение №1 к Договору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ind w:left="284" w:firstLine="283.0000000000000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Модульная АЗС объемом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 м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для ДТ по стоимости __________ рублей в т.ч. НДС 20% за единицу продукции.</w:t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6.0" w:type="dxa"/>
        <w:jc w:val="left"/>
        <w:tblInd w:w="392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000"/>
      </w:tblPr>
      <w:tblGrid>
        <w:gridCol w:w="8931"/>
        <w:gridCol w:w="1275"/>
        <w:tblGridChange w:id="0">
          <w:tblGrid>
            <w:gridCol w:w="8931"/>
            <w:gridCol w:w="1275"/>
          </w:tblGrid>
        </w:tblGridChange>
      </w:tblGrid>
      <w:tr>
        <w:trPr>
          <w:trHeight w:val="240" w:hRule="atLeast"/>
        </w:trPr>
        <w:tc>
          <w:tcPr>
            <w:gridSpan w:val="2"/>
            <w:shd w:fill="99ccff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Резервуарное оборудование (металлоконструкции)</w:t>
            </w:r>
          </w:p>
        </w:tc>
      </w:tr>
      <w:tr>
        <w:trPr>
          <w:trHeight w:val="240" w:hRule="atLeast"/>
        </w:trPr>
        <w:tc>
          <w:tcPr>
            <w:gridSpan w:val="2"/>
            <w:shd w:fill="e6e6e6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8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8000"/>
                <w:rtl w:val="0"/>
              </w:rPr>
              <w:t xml:space="preserve">Исполнение «Мини-АЗС»</w:t>
            </w:r>
          </w:p>
        </w:tc>
      </w:tr>
      <w:tr>
        <w:trPr>
          <w:trHeight w:val="240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Одностенный резервуар общим объемом 5 м³, из стали Ст3сп толщиной – 4мм. Люк-лаз с крышкой – 1 шт. Покраска резервуара маслобензостойкой эмалью ЭМАКОУТ 7320 ЖД в два слоя.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шт.</w:t>
            </w:r>
          </w:p>
        </w:tc>
      </w:tr>
      <w:tr>
        <w:trPr>
          <w:trHeight w:val="240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Технологический отсек укрытия ТРК.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шт.</w:t>
            </w:r>
          </w:p>
        </w:tc>
      </w:tr>
      <w:tr>
        <w:trPr>
          <w:trHeight w:val="240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Съемная лестница, ограждение, площадка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комп.</w:t>
            </w:r>
          </w:p>
        </w:tc>
      </w:tr>
      <w:tr>
        <w:trPr>
          <w:trHeight w:val="360" w:hRule="atLeast"/>
        </w:trPr>
        <w:tc>
          <w:tcPr>
            <w:gridSpan w:val="2"/>
            <w:shd w:fill="99ccff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Электронное оборудование и уровнемеры</w:t>
            </w:r>
          </w:p>
        </w:tc>
      </w:tr>
      <w:tr>
        <w:trPr>
          <w:trHeight w:val="360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Топливораздаточный модуль Petroll Cosmic 60 для дизельного топлива, механический счетчик, пистолет, шланг 4метра, 60 лит/мин., 220В. Производство Китай.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шт.</w:t>
            </w:r>
          </w:p>
        </w:tc>
      </w:tr>
      <w:tr>
        <w:trPr>
          <w:trHeight w:val="240" w:hRule="atLeast"/>
        </w:trPr>
        <w:tc>
          <w:tcPr>
            <w:gridSpan w:val="2"/>
            <w:shd w:fill="99ccff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Запорная, дыхательная арматура и трубная обвязка</w:t>
            </w:r>
          </w:p>
        </w:tc>
      </w:tr>
      <w:tr>
        <w:trPr>
          <w:trHeight w:val="240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Линия наполнения Ду-80 в комплекте:</w:t>
            </w:r>
          </w:p>
        </w:tc>
        <w:tc>
          <w:tcPr>
            <w:vMerge w:val="restart"/>
            <w:shd w:fill="e6e6e6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комп.</w:t>
            </w:r>
          </w:p>
        </w:tc>
      </w:tr>
      <w:tr>
        <w:trPr>
          <w:trHeight w:val="240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- Сливная муфта МС-1</w:t>
            </w:r>
          </w:p>
        </w:tc>
        <w:tc>
          <w:tcPr>
            <w:vMerge w:val="continue"/>
            <w:shd w:fill="e6e6e6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Линия выдачи Ду-40 в комплекте:</w:t>
            </w:r>
          </w:p>
        </w:tc>
        <w:tc>
          <w:tcPr>
            <w:vMerge w:val="restart"/>
            <w:shd w:fill="e6e6e6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комп.</w:t>
            </w:r>
          </w:p>
        </w:tc>
      </w:tr>
      <w:tr>
        <w:trPr>
          <w:trHeight w:val="240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- Обратный клапан КО-40</w:t>
            </w:r>
          </w:p>
        </w:tc>
        <w:tc>
          <w:tcPr>
            <w:vMerge w:val="continue"/>
            <w:shd w:fill="e6e6e6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- Кран шаровый КШ-40</w:t>
            </w:r>
          </w:p>
        </w:tc>
        <w:tc>
          <w:tcPr>
            <w:vMerge w:val="continue"/>
            <w:shd w:fill="e6e6e6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- Огнепреградитель ОП-50</w:t>
            </w:r>
          </w:p>
        </w:tc>
        <w:tc>
          <w:tcPr>
            <w:vMerge w:val="continue"/>
            <w:shd w:fill="e6e6e6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Линия замерная для метроштока Ду-80 в комплекте:</w:t>
            </w:r>
          </w:p>
        </w:tc>
        <w:tc>
          <w:tcPr>
            <w:vMerge w:val="restart"/>
            <w:shd w:fill="e6e6e6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комп.</w:t>
            </w:r>
          </w:p>
        </w:tc>
      </w:tr>
      <w:tr>
        <w:trPr>
          <w:trHeight w:val="240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- Люк замерный ЛЗ-80</w:t>
            </w:r>
          </w:p>
        </w:tc>
        <w:tc>
          <w:tcPr>
            <w:vMerge w:val="continue"/>
            <w:shd w:fill="e6e6e6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Линия деаэрации Ду-50 в комплекте:</w:t>
            </w:r>
          </w:p>
        </w:tc>
        <w:tc>
          <w:tcPr>
            <w:vMerge w:val="restart"/>
            <w:shd w:fill="e6e6e6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комп.</w:t>
            </w:r>
          </w:p>
        </w:tc>
      </w:tr>
      <w:tr>
        <w:trPr>
          <w:trHeight w:val="240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- Дыхательный клапан СМДК-50</w:t>
            </w:r>
          </w:p>
        </w:tc>
        <w:tc>
          <w:tcPr>
            <w:vMerge w:val="continue"/>
            <w:shd w:fill="e6e6e6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Линия обесшламливания Ду-50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комп.</w:t>
            </w:r>
          </w:p>
        </w:tc>
      </w:tr>
      <w:tr>
        <w:trPr>
          <w:trHeight w:val="240" w:hRule="atLeast"/>
        </w:trPr>
        <w:tc>
          <w:tcPr>
            <w:gridSpan w:val="2"/>
            <w:shd w:fill="99ccff" w:val="clea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Сопутствующее оборудование</w:t>
            </w:r>
          </w:p>
        </w:tc>
      </w:tr>
      <w:tr>
        <w:trPr>
          <w:trHeight w:val="240" w:hRule="atLeast"/>
        </w:trPr>
        <w:tc>
          <w:tcPr>
            <w:shd w:fill="e6e6e6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Метрошток МШС-3,5 предназначен для измерения уровня нефтепродуктов (бензина, диз. топлива) и подтоварной воды в резервуарах.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шт.</w:t>
            </w:r>
          </w:p>
        </w:tc>
      </w:tr>
    </w:tbl>
    <w:p w:rsidR="00000000" w:rsidDel="00000000" w:rsidP="00000000" w:rsidRDefault="00000000" w:rsidRPr="00000000" w14:paraId="0000009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ind w:left="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Доставка: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стоимость доставки по адресу: _________________________________________ составит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 руб.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включая НДС 20%.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Покупатель: </w:t>
        <w:tab/>
        <w:tab/>
        <w:tab/>
        <w:tab/>
        <w:tab/>
        <w:tab/>
        <w:t xml:space="preserve">Поставщик:</w:t>
      </w:r>
    </w:p>
    <w:p w:rsidR="00000000" w:rsidDel="00000000" w:rsidP="00000000" w:rsidRDefault="00000000" w:rsidRPr="00000000" w14:paraId="000000A0">
      <w:pPr>
        <w:spacing w:after="0" w:line="240" w:lineRule="auto"/>
        <w:ind w:left="5664" w:hanging="5664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ООО «____________________»</w:t>
        <w:tab/>
        <w:t xml:space="preserve">ООО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Генеральный директор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Генеральный директор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_________________/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                        </w:t>
        <w:tab/>
        <w:t xml:space="preserve">__________________/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</w:p>
    <w:sectPr>
      <w:footerReference r:id="rId7" w:type="default"/>
      <w:footerReference r:id="rId8" w:type="even"/>
      <w:pgSz w:h="16838" w:w="11906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0" w:firstLine="0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57D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 w:val="1"/>
    <w:rsid w:val="00A40D91"/>
    <w:pPr>
      <w:keepNext w:val="1"/>
      <w:numPr>
        <w:numId w:val="1"/>
      </w:numPr>
      <w:suppressAutoHyphens w:val="1"/>
      <w:spacing w:after="0" w:line="240" w:lineRule="auto"/>
      <w:outlineLvl w:val="0"/>
    </w:pPr>
    <w:rPr>
      <w:rFonts w:ascii="Times New Roman" w:eastAsia="Arial Unicode MS" w:hAnsi="Times New Roman"/>
      <w:b w:val="1"/>
      <w:sz w:val="28"/>
      <w:szCs w:val="20"/>
      <w:lang w:eastAsia="ar-S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rsid w:val="00E57D2C"/>
    <w:rPr>
      <w:color w:val="0000ff"/>
      <w:u w:val="single"/>
    </w:rPr>
  </w:style>
  <w:style w:type="paragraph" w:styleId="a4">
    <w:name w:val="No Spacing"/>
    <w:qFormat w:val="1"/>
    <w:rsid w:val="00E57D2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E57D2C"/>
    <w:pPr>
      <w:spacing w:after="200" w:line="276" w:lineRule="auto"/>
    </w:pPr>
    <w:rPr>
      <w:rFonts w:ascii="Calibri" w:eastAsia="Calibri" w:hAnsi="Calibri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6">
    <w:name w:val="header"/>
    <w:basedOn w:val="a"/>
    <w:rsid w:val="0071663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16633"/>
    <w:pPr>
      <w:tabs>
        <w:tab w:val="center" w:pos="4677"/>
        <w:tab w:val="right" w:pos="9355"/>
      </w:tabs>
    </w:pPr>
  </w:style>
  <w:style w:type="character" w:styleId="a8">
    <w:name w:val="Strong"/>
    <w:uiPriority w:val="22"/>
    <w:qFormat w:val="1"/>
    <w:rsid w:val="00052B67"/>
    <w:rPr>
      <w:b w:val="1"/>
      <w:bCs w:val="1"/>
    </w:rPr>
  </w:style>
  <w:style w:type="character" w:styleId="a9">
    <w:name w:val="annotation reference"/>
    <w:rsid w:val="00582B26"/>
    <w:rPr>
      <w:sz w:val="16"/>
      <w:szCs w:val="16"/>
    </w:rPr>
  </w:style>
  <w:style w:type="paragraph" w:styleId="aa">
    <w:name w:val="annotation text"/>
    <w:basedOn w:val="a"/>
    <w:link w:val="ab"/>
    <w:rsid w:val="00582B26"/>
    <w:rPr>
      <w:sz w:val="20"/>
      <w:szCs w:val="20"/>
    </w:rPr>
  </w:style>
  <w:style w:type="character" w:styleId="ab" w:customStyle="1">
    <w:name w:val="Текст примечания Знак"/>
    <w:link w:val="aa"/>
    <w:rsid w:val="00582B26"/>
    <w:rPr>
      <w:rFonts w:ascii="Calibri" w:eastAsia="Calibri" w:hAnsi="Calibri"/>
      <w:lang w:eastAsia="en-US"/>
    </w:rPr>
  </w:style>
  <w:style w:type="paragraph" w:styleId="ac">
    <w:name w:val="annotation subject"/>
    <w:basedOn w:val="aa"/>
    <w:next w:val="aa"/>
    <w:link w:val="ad"/>
    <w:rsid w:val="00582B26"/>
    <w:rPr>
      <w:b w:val="1"/>
      <w:bCs w:val="1"/>
    </w:rPr>
  </w:style>
  <w:style w:type="character" w:styleId="ad" w:customStyle="1">
    <w:name w:val="Тема примечания Знак"/>
    <w:link w:val="ac"/>
    <w:rsid w:val="00582B26"/>
    <w:rPr>
      <w:rFonts w:ascii="Calibri" w:eastAsia="Calibri" w:hAnsi="Calibri"/>
      <w:b w:val="1"/>
      <w:bCs w:val="1"/>
      <w:lang w:eastAsia="en-US"/>
    </w:rPr>
  </w:style>
  <w:style w:type="paragraph" w:styleId="ae">
    <w:name w:val="Balloon Text"/>
    <w:basedOn w:val="a"/>
    <w:link w:val="af"/>
    <w:rsid w:val="00582B2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f" w:customStyle="1">
    <w:name w:val="Текст выноски Знак"/>
    <w:link w:val="ae"/>
    <w:rsid w:val="00582B26"/>
    <w:rPr>
      <w:rFonts w:ascii="Tahoma" w:cs="Tahoma" w:eastAsia="Calibri" w:hAnsi="Tahoma"/>
      <w:sz w:val="16"/>
      <w:szCs w:val="16"/>
      <w:lang w:eastAsia="en-US"/>
    </w:rPr>
  </w:style>
  <w:style w:type="paragraph" w:styleId="af0">
    <w:name w:val="List Paragraph"/>
    <w:basedOn w:val="a"/>
    <w:qFormat w:val="1"/>
    <w:rsid w:val="0046725C"/>
    <w:pPr>
      <w:spacing w:after="160" w:line="259" w:lineRule="auto"/>
      <w:ind w:left="720"/>
      <w:contextualSpacing w:val="1"/>
    </w:pPr>
  </w:style>
  <w:style w:type="character" w:styleId="af1">
    <w:name w:val="page number"/>
    <w:basedOn w:val="a0"/>
    <w:rsid w:val="00946944"/>
  </w:style>
  <w:style w:type="character" w:styleId="FontStyle14" w:customStyle="1">
    <w:name w:val="Font Style14"/>
    <w:basedOn w:val="a0"/>
    <w:uiPriority w:val="99"/>
    <w:rsid w:val="00803EAB"/>
    <w:rPr>
      <w:rFonts w:ascii="Times New Roman" w:cs="Times New Roman" w:hAnsi="Times New Roman" w:hint="default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XCq0vadZmK6p8AzVRiIXZ0XReg==">AMUW2mVDmZfekJWypOWU9zCmyvVnXQZRJB8pcq+guxJuFJJwLjv1cH1Iuf3D9mP2B6pypZaDamu+XbQ+wZLhwhy3hSVxcetuy3YpBnUJReY7fBi8VoZGtlf9PhG+w6FawOgGCbVpO91U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2018-04-16T07:14:00Z</dcterms:created>
  <dc:creator>**</dc:creator>
</cp:coreProperties>
</file>