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Договор 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оказание транспортных услуг по перевозке нефтепродуктов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г. Москва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«__»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 2020г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“Постаком”, именуемый в дальнейшем “Исполнитель”, в лице Генерального директора ________________________________________, с одной стороны и _____________________________, именуемое  в дальнейшем “Заказчик”, в лице _______________________________________, действующего на основании ____________,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Исполнитель принимает на себя обязательства по перевозке нефтепродуктов Заказчика, в соответствии с заявками или графиками поставок, согласуемыми письменно или устно за одни сутки до выполнения работ.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Заказчик обязан: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обеспечить своевременное получение грузов Исполнителем от Грузоотправителей в местах погрузки. В случае простоя автотранспорта  по вине Заказчика или Грузоотправителя более 2-х часов,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оплачивает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простоя из расчета 1000 руб/час.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обеспечить своевременное сдачу грузов Исполнителем Грузополучателю в местах разгрузки. В случае простоя автотранспорта  по вине Заказчика или Грузополучателя более 2-х часов,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оплачивает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простоя из расчета 1000 руб/час.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своевременно предоставить Исполнителю заявки на поставку нефтепродуктов с указанием места слива, а также ответственных лиц за приемку перевозимой продукции.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оплатить неустойку в размере 50% от стоимости перевозки, в случае ее отмены, если автотранспортное средство уже выехало из гаража следуя к месту погрузки к назначенному времени.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своевременно выплачивать стоимость транспортировки нефтепродуктов на основании предоставленных универсальных передаточных документов (УПД) или транспортных накладных.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представлять все необходимые документы для выполнения Исполнителем своих обязанностей по настоящему договору.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 Исполнитель обязан: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предоставить в необходимом количестве технически исправные транспортные средства для выполнения работ по перевозке нефтепродуктов Заказчика.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своевременно представить документы для оплаты фактически перевезенного количества нефтепродуктов.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ПОРЯДОК РАСЧЕТОВ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Размер оплаты за перевозку и размер сбора за выполнение Исполнителем связанных с перевозкой операции и услуг определяются по согласованию сторон письменно или устно.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Окончательный расчет по платежам за перевозку нефтепродуктов и транспортно-экспедиционные операции производится Заказчиком на основании настоящего Договора в течение 5 (Пяти) календарных дней с момента перевозки. Основанием для выписки счета осуществленную перевозку служат УПД или транспортные накладные.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Исполнитель оставляет за собой право изменения договорной цены за предоставленные услуги с учетом происходящих инфляционных процессов (в т.ч. удорожание энергоносителей) при условии письменного согласования с Заказчиком.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Стороны несут ответственность за невыполнение или ненадлежащее выполнение условий настоящего Договора, в соответствии с действующим законодательством РФ.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Исполнитель несет материальную ответственность за сохранность перевозимого имущества Заказчика.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не несут ответственности по обязательствам другой Стороны перед третьими лицами.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Стороны не несут ответственности за неисполнением Договора или ненадлежащее исполнение своих обязательств по договору, вследствие возникновения обстоятельств непреодолимой силы.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При задержке в оплате согласно п.3.3 Исполнитель имеет право изменить стоимость услуг автоперевозки.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Стороны в рамках настоящего Договора не применяют правило о начислении процентов на сумму долга за период пользования денежными средствами по п. 1 ст. 317.1 ГК РФ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СРОК ДЕЙСТВИЯ ДОГОВОРА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Настоящий договор вступает в силу в день его подписания сторонами (дата указана в правом верхнем углу первой страницы) и действует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 декабря 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в части взаиморасчетов - до полного исполнения взятых сторонами на себя обязательств. В случае если ни одна из Сторон не заявит письменно о прекращении действия договора за 30 (тридцать) календарных дней до окончания срока его действия, действие настоящего договора автоматически продлевается на последующий календарный год.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ПРОЧИЕ УСЛОВИЯ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 Стороны признают действительность подписей, печатей, а также документов переданных посредством электронной почты или факсимильной связи. Такие документы впоследствии заменяются сторонами на оригиналы.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Передача оригиналов документов осуществляется Исполнителем Заказчику в офисе Исполнителя.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6,2  Стороны признают равнозначными подлинной подписи сторон, проставленные посредством факсимиле.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Настоящий Договор составлен в двух экземплярах на русском языке, имеющих равную юридическую силу, по одному экземпляру для каждой стороны.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ЮРИДИЧЕСКИЕ АДРЕСА И РЕКВИЗИТЫ СТОРОН: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00.0" w:type="pct"/>
        <w:tblLayout w:type="fixed"/>
        <w:tblLook w:val="0600"/>
      </w:tblPr>
      <w:tblGrid>
        <w:gridCol w:w="4815"/>
        <w:gridCol w:w="4500"/>
        <w:tblGridChange w:id="0">
          <w:tblGrid>
            <w:gridCol w:w="4815"/>
            <w:gridCol w:w="4500"/>
          </w:tblGrid>
        </w:tblGridChange>
      </w:tblGrid>
      <w:tr>
        <w:trPr>
          <w:trHeight w:val="3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«Поставком»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hanging="10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 /__________________/</w:t>
            </w:r>
          </w:p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/подпись/</w:t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 /________________/</w:t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/подпись/</w:t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566.9291338582677" w:top="566.9291338582677" w:left="1133.8582677165355" w:right="566.92913385826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firstLine="0"/>
      <w:jc w:val="center"/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PaWkZ4flJqYr/pdUdZHFrhq6A==">AMUW2mUYtNeIOo5idol/iIqEEkujjLMtHktsOgP8Xn7xOgAyGXUZjxd/1he+hjf8lVd2AsYREknLR+wDie+snMtxoWovVZidgQjpy3bkN+xnu+D30VAQmZE=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