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ПОСТАВКИ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НЕФТЕПРОДУКТОВ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245"/>
        <w:gridCol w:w="5245"/>
        <w:tblGridChange w:id="0">
          <w:tblGrid>
            <w:gridCol w:w="5245"/>
            <w:gridCol w:w="5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» 2020  года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ООО «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Поставком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именуемое в дальнейшем «Поставщик», в лице Генерального директора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действующего на основании Устава, с одной стороны, 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именуемое в дальнейшем «Покупатель», в лице Генерального директора</w:t>
      </w:r>
      <w:r w:rsidDel="00000000" w:rsidR="00000000" w:rsidRPr="00000000">
        <w:rPr>
          <w:sz w:val="24"/>
          <w:szCs w:val="24"/>
          <w:rtl w:val="0"/>
        </w:rPr>
        <w:t xml:space="preserve"> 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действующего на основании Устава, с другой стороны, а вместе именуемые «Стороны», заключили настоящий договор о нижеследующем: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 договора и иные существенные условия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Поставщик обязуется в течение срока действия настоящего договора партиями поставлять Покупателю товар (дизельное топливо, бензин, керосин, ДГК, ГК и другие нефтепродукты) наименования, количества, по цене и в сроки, указанные в товарных накладных.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Цена, количество и наименование товара согласовывается в заявке, поданной в письменной или устной форме по электронной почте или телефону сотрудниками Покупателя.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Покупатель, в свою очередь, обязуется своевременно принять и оплатить указанный товар.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Срок поставки каждой партии товара в течение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 (двух)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рабочих дней с момента зачисления на расчетный счет Поставщика 100% стоимости подлежащей поставке партии товара. Поставщик имеет право на досрочную поставку товара.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Датой поставки товара является дата передачи продукции Покупателю. Право собственности на поставляемый товар и риск случайной гибели переходит от Поставщика к Покупателю с момента поставки товара.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Факт приемки Покупателем каждой поставленной партии товара подтверждается универсальным передаточным документом (УПД) или товарно-транспортной накладной.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hanging="54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Качество поставляемого товара.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Поставляемый товар должен соответствовать ГОСТам РФ или ТУ - завода производителя.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Приемка каждой поставленной партии товара производится в порядке, определенном Инструкциями Госарбитража СССР № П-6 от 15.06.65 г. и № П-7 25.04.66 г. с дальнейшими изменениями и дополнениями (за исключением участия в приемке товара представителя общественности - если у Покупателя отсутствует профсоюзный орган).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Порядок расчетов.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Оплата товара (в случае отгрузки товара без предоплаты) осуществляется Покупателем за каждую поставленную партию товара отдельно в течение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семи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календарны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дней с момента поставки соответствующей партии товара.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Валюта платежа - рубли РФ. Способ платежа - безналичный расчет. Цены на товар устанавливаются в рублях РФ.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Моментом оплаты считается дата зачисления банком Поставщика денежных средств на расчетный счет последнего.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Ответственность сторон.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неисполнение, ненадлежащее исполнение настоящего договора стороны несут ответственность в размере и пределах предусмотренных ГК РФ.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просрочки платежей (а также произведение их не в полных объёмах) по настоящему договору, Поставщик вправе потребовать от Покупателя уплаты неустойки (пени) в размере 0,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% от суммы просроченного (недоплаченного) платежа за каждый день просрочки.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нарушения сроков поставки по настоящему договору, Покупатель вправе потребовать от Поставщика уплаты неустойки (пени) в размере 0,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% от суммы несвоевременно поставленной продукции за каждый день просрочки.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Пени, штрафы, неустойки, а равно иные виды ответственности, которые могут быть применены в связи с неисполнением, ненадлежащим исполнением сторонами обязательств, вытекающих из настоящего договора, признаются равными нулю до их письменного истребования Кредитором.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Стороны в рамках настоящего Договора не применяют правило о начислении процентов на сумму долга за период пользования денежными средствами по п. 1 ст. 317.1 ГК РФ.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Заключительные положения.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Стороны признают действительность подписей, печатей, а также документов переданных посредством электронной почт</w:t>
      </w:r>
      <w:r w:rsidDel="00000000" w:rsidR="00000000" w:rsidRPr="00000000">
        <w:rPr>
          <w:sz w:val="24"/>
          <w:szCs w:val="24"/>
          <w:rtl w:val="0"/>
        </w:rPr>
        <w:t xml:space="preserve">ы или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факсимильной связи. Такие документы впоследствии заменяются сторонами на оригиналы.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Передача оригиналов документов осуществляется Поставщиком Покупателю в офисе Поставщика.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Стороны признают равнозначными подлинной подписи сторон, проставленные посредством факсимиле.</w:t>
      </w:r>
    </w:p>
    <w:p w:rsidR="00000000" w:rsidDel="00000000" w:rsidP="00000000" w:rsidRDefault="00000000" w:rsidRPr="00000000" w14:paraId="00000021">
      <w:pPr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Стороны не могут передавать третьим лицам свои обязанности, вытекающие из настоящего договора, без письменного согласия другой стороны.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договор вступает в силу в день его подписания сторонами (дата указана в правом верхнем углу первой страницы) и действует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31 декабря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в части взаиморасчетов - до полного исполнения взятых сторонами на себя обязательств. В случае если ни одна из Сторон не заявит письменно о прекращении действия договора за 30 (тридцать) календарных дней до окончания срока его действия, действие настоящего договора автоматически продлевается каждый год на по</w:t>
      </w:r>
      <w:r w:rsidDel="00000000" w:rsidR="00000000" w:rsidRPr="00000000">
        <w:rPr>
          <w:sz w:val="24"/>
          <w:szCs w:val="24"/>
          <w:rtl w:val="0"/>
        </w:rPr>
        <w:t xml:space="preserve">следующий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календарный год.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своих взаимоотношениях стороны будут стремиться избегать противоречий и конфликтов, а в случае возникновения таких противоречий - разрешать их на основании взаимного согласия. Претензионный порядок урегулирования споров - обязателен. Срок ответа на претензию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 (десять)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календарных дней. В случае </w:t>
      </w:r>
      <w:r w:rsidDel="00000000" w:rsidR="00000000" w:rsidRPr="00000000">
        <w:rPr>
          <w:sz w:val="24"/>
          <w:szCs w:val="24"/>
          <w:rtl w:val="0"/>
        </w:rPr>
        <w:t xml:space="preserve">не достижения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соглашения споры сторон разрешаются в соответствии с законодательством РФ в Арбитражном суде города Москва.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договор составлен в двух экземплярах - по одному для каждой стороны. Оба экземпляра идентичны и имеют одинаковую юридическую силу.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Юридические адреса и реквизиты сторон.</w:t>
      </w: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center"/>
        <w:tblLayout w:type="fixed"/>
        <w:tblLook w:val="0600"/>
      </w:tblPr>
      <w:tblGrid>
        <w:gridCol w:w="5245"/>
        <w:gridCol w:w="5245"/>
        <w:tblGridChange w:id="0">
          <w:tblGrid>
            <w:gridCol w:w="5245"/>
            <w:gridCol w:w="5245"/>
          </w:tblGrid>
        </w:tblGridChange>
      </w:tblGrid>
      <w:tr>
        <w:trPr>
          <w:trHeight w:val="5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6.99999999999994" w:lineRule="auto"/>
              <w:ind w:right="-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Поставщик: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6.99999999999994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ООО «Поставком»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05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____________________/                                  /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0" w:hanging="12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/подпись/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0" w:hanging="12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м.п.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Покупатель:</w:t>
              <w:tab/>
            </w:r>
          </w:p>
          <w:p w:rsidR="00000000" w:rsidDel="00000000" w:rsidP="00000000" w:rsidRDefault="00000000" w:rsidRPr="00000000" w14:paraId="0000003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 /                              /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/подпись/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1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566.9291338582677" w:top="850.3937007874016" w:left="850.3937007874016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40" w:hanging="54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%1.%2.%3."/>
      <w:lvlJc w:val="left"/>
      <w:pPr>
        <w:ind w:left="1800" w:hanging="108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880" w:hanging="1440"/>
      </w:pPr>
      <w:rPr/>
    </w:lvl>
    <w:lvl w:ilvl="5">
      <w:start w:val="1"/>
      <w:numFmt w:val="decimal"/>
      <w:lvlText w:val="%1.%2.%3.%4.%5.%6."/>
      <w:lvlJc w:val="left"/>
      <w:pPr>
        <w:ind w:left="3600" w:hanging="1800"/>
      </w:pPr>
      <w:rPr/>
    </w:lvl>
    <w:lvl w:ilvl="6">
      <w:start w:val="1"/>
      <w:numFmt w:val="decimal"/>
      <w:lvlText w:val="%1.%2.%3.%4.%5.%6.%7."/>
      <w:lvlJc w:val="left"/>
      <w:pPr>
        <w:ind w:left="4320" w:hanging="2160"/>
      </w:pPr>
      <w:rPr/>
    </w:lvl>
    <w:lvl w:ilvl="7">
      <w:start w:val="1"/>
      <w:numFmt w:val="decimal"/>
      <w:lvlText w:val="%1.%2.%3.%4.%5.%6.%7.%8."/>
      <w:lvlJc w:val="left"/>
      <w:pPr>
        <w:ind w:left="4680" w:hanging="2160"/>
      </w:pPr>
      <w:rPr/>
    </w:lvl>
    <w:lvl w:ilvl="8">
      <w:start w:val="1"/>
      <w:numFmt w:val="decimal"/>
      <w:lvlText w:val="%1.%2.%3.%4.%5.%6.%7.%8.%9."/>
      <w:lvlJc w:val="left"/>
      <w:pPr>
        <w:ind w:left="5400" w:hanging="252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540" w:hanging="54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%1.%2.%3."/>
      <w:lvlJc w:val="left"/>
      <w:pPr>
        <w:ind w:left="1080" w:hanging="108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440" w:hanging="1440"/>
      </w:pPr>
      <w:rPr/>
    </w:lvl>
    <w:lvl w:ilvl="5">
      <w:start w:val="1"/>
      <w:numFmt w:val="decimal"/>
      <w:lvlText w:val="%1.%2.%3.%4.%5.%6."/>
      <w:lvlJc w:val="left"/>
      <w:pPr>
        <w:ind w:left="1800" w:hanging="1800"/>
      </w:pPr>
      <w:rPr/>
    </w:lvl>
    <w:lvl w:ilvl="6">
      <w:start w:val="1"/>
      <w:numFmt w:val="decimal"/>
      <w:lvlText w:val="%1.%2.%3.%4.%5.%6.%7."/>
      <w:lvlJc w:val="left"/>
      <w:pPr>
        <w:ind w:left="2160" w:hanging="2160"/>
      </w:pPr>
      <w:rPr/>
    </w:lvl>
    <w:lvl w:ilvl="7">
      <w:start w:val="1"/>
      <w:numFmt w:val="decimal"/>
      <w:lvlText w:val="%1.%2.%3.%4.%5.%6.%7.%8."/>
      <w:lvlJc w:val="left"/>
      <w:pPr>
        <w:ind w:left="2160" w:hanging="2160"/>
      </w:pPr>
      <w:rPr/>
    </w:lvl>
    <w:lvl w:ilvl="8">
      <w:start w:val="1"/>
      <w:numFmt w:val="decimal"/>
      <w:lvlText w:val="%1.%2.%3.%4.%5.%6.%7.%8.%9."/>
      <w:lvlJc w:val="left"/>
      <w:pPr>
        <w:ind w:left="2520" w:hanging="252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urier New" w:cs="Courier New" w:eastAsia="Courier New" w:hAnsi="Courier New"/>
      <w:b w:val="1"/>
      <w:sz w:val="22"/>
      <w:szCs w:val="2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urier New" w:cs="Courier New" w:eastAsia="Courier New" w:hAnsi="Courier New"/>
      <w:b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6kcfK9CXliEp+jhm8qhn5Ad5gA==">AMUW2mWGZSb1JKPYfbXDu0hmZGAubBeB2c/JGaBvtiOHGK1YpYUxlDNCjljNQaqKVkQMD+Qv+PmK5hwCoZkCqYnm3IaJOfVLuVCFXVHW4pQrU/H9LnTxTaI=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